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1520" w:type="dxa"/>
        <w:tblInd w:w="-1085" w:type="dxa"/>
        <w:tblLook w:val="04A0" w:firstRow="1" w:lastRow="0" w:firstColumn="1" w:lastColumn="0" w:noHBand="0" w:noVBand="1"/>
      </w:tblPr>
      <w:tblGrid>
        <w:gridCol w:w="1920"/>
        <w:gridCol w:w="1920"/>
        <w:gridCol w:w="1920"/>
        <w:gridCol w:w="1920"/>
        <w:gridCol w:w="1920"/>
        <w:gridCol w:w="1920"/>
      </w:tblGrid>
      <w:tr w:rsidR="00757083" w:rsidRPr="001256DC" w14:paraId="06CE5B5B" w14:textId="77777777" w:rsidTr="001256DC">
        <w:trPr>
          <w:trHeight w:val="710"/>
        </w:trPr>
        <w:tc>
          <w:tcPr>
            <w:tcW w:w="11520" w:type="dxa"/>
            <w:gridSpan w:val="6"/>
            <w:shd w:val="clear" w:color="auto" w:fill="BDD6EE" w:themeFill="accent1" w:themeFillTint="66"/>
            <w:vAlign w:val="center"/>
          </w:tcPr>
          <w:p w14:paraId="6244DC90" w14:textId="24D10675" w:rsidR="00757083" w:rsidRPr="001256DC" w:rsidRDefault="00757083" w:rsidP="001256DC">
            <w:pPr>
              <w:jc w:val="center"/>
              <w:rPr>
                <w:b/>
                <w:sz w:val="44"/>
                <w:szCs w:val="44"/>
              </w:rPr>
            </w:pPr>
            <w:r w:rsidRPr="001256DC">
              <w:rPr>
                <w:b/>
                <w:sz w:val="44"/>
                <w:szCs w:val="44"/>
              </w:rPr>
              <w:t xml:space="preserve">Year </w:t>
            </w:r>
            <w:r w:rsidR="00E21024">
              <w:rPr>
                <w:b/>
                <w:sz w:val="44"/>
                <w:szCs w:val="44"/>
              </w:rPr>
              <w:t>6</w:t>
            </w:r>
            <w:r w:rsidRPr="001256DC">
              <w:rPr>
                <w:b/>
                <w:sz w:val="44"/>
                <w:szCs w:val="44"/>
              </w:rPr>
              <w:t>- Term 1</w:t>
            </w:r>
          </w:p>
        </w:tc>
      </w:tr>
      <w:tr w:rsidR="00094D38" w14:paraId="1A2A6A61" w14:textId="77777777" w:rsidTr="001256DC">
        <w:tc>
          <w:tcPr>
            <w:tcW w:w="1920" w:type="dxa"/>
            <w:shd w:val="clear" w:color="auto" w:fill="DEEAF6" w:themeFill="accent1" w:themeFillTint="33"/>
          </w:tcPr>
          <w:p w14:paraId="359359C6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0E7BEBE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2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58D799C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3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F7F0F72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4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68803D9C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5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AC88887" w14:textId="77777777" w:rsidR="00094D38" w:rsidRPr="00B749B0" w:rsidRDefault="00094D38" w:rsidP="008B6FE5">
            <w:pPr>
              <w:jc w:val="center"/>
              <w:rPr>
                <w:sz w:val="28"/>
                <w:szCs w:val="28"/>
              </w:rPr>
            </w:pPr>
            <w:r w:rsidRPr="00B749B0">
              <w:rPr>
                <w:b/>
                <w:bCs/>
                <w:sz w:val="28"/>
                <w:szCs w:val="28"/>
              </w:rPr>
              <w:t>Week 6</w:t>
            </w:r>
          </w:p>
        </w:tc>
      </w:tr>
      <w:tr w:rsidR="00094D38" w14:paraId="5622A224" w14:textId="77777777" w:rsidTr="001256DC">
        <w:tc>
          <w:tcPr>
            <w:tcW w:w="1920" w:type="dxa"/>
            <w:shd w:val="clear" w:color="auto" w:fill="E7E6E6" w:themeFill="background2"/>
          </w:tcPr>
          <w:p w14:paraId="683FBBB7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4D38">
              <w:rPr>
                <w:rFonts w:cstheme="minorHAnsi"/>
                <w:b/>
                <w:bCs/>
                <w:sz w:val="20"/>
                <w:szCs w:val="20"/>
              </w:rPr>
              <w:t>Homophones &amp; Near Homophones</w:t>
            </w:r>
          </w:p>
        </w:tc>
        <w:tc>
          <w:tcPr>
            <w:tcW w:w="1920" w:type="dxa"/>
            <w:shd w:val="clear" w:color="auto" w:fill="E7E6E6" w:themeFill="background2"/>
          </w:tcPr>
          <w:p w14:paraId="70114953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4D38">
              <w:rPr>
                <w:rFonts w:cstheme="minorHAnsi"/>
                <w:b/>
                <w:bCs/>
                <w:sz w:val="20"/>
                <w:szCs w:val="20"/>
              </w:rPr>
              <w:t>Adjectives ending in -ant</w:t>
            </w:r>
          </w:p>
        </w:tc>
        <w:tc>
          <w:tcPr>
            <w:tcW w:w="1920" w:type="dxa"/>
            <w:shd w:val="clear" w:color="auto" w:fill="E7E6E6" w:themeFill="background2"/>
          </w:tcPr>
          <w:p w14:paraId="6236D9EE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4D38">
              <w:rPr>
                <w:rFonts w:cstheme="minorHAnsi"/>
                <w:b/>
                <w:bCs/>
                <w:sz w:val="20"/>
                <w:szCs w:val="20"/>
              </w:rPr>
              <w:t>Adjectives ending in -</w:t>
            </w:r>
            <w:proofErr w:type="spellStart"/>
            <w:r w:rsidRPr="00094D38">
              <w:rPr>
                <w:rFonts w:cstheme="minorHAnsi"/>
                <w:b/>
                <w:bCs/>
                <w:sz w:val="20"/>
                <w:szCs w:val="20"/>
              </w:rPr>
              <w:t>ent</w:t>
            </w:r>
            <w:proofErr w:type="spellEnd"/>
          </w:p>
        </w:tc>
        <w:tc>
          <w:tcPr>
            <w:tcW w:w="1920" w:type="dxa"/>
            <w:shd w:val="clear" w:color="auto" w:fill="E7E6E6" w:themeFill="background2"/>
          </w:tcPr>
          <w:p w14:paraId="6D536523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4D38">
              <w:rPr>
                <w:rFonts w:cstheme="minorHAnsi"/>
                <w:b/>
                <w:bCs/>
                <w:sz w:val="20"/>
                <w:szCs w:val="20"/>
              </w:rPr>
              <w:t>Hyphens</w:t>
            </w:r>
          </w:p>
        </w:tc>
        <w:tc>
          <w:tcPr>
            <w:tcW w:w="1920" w:type="dxa"/>
            <w:shd w:val="clear" w:color="auto" w:fill="E7E6E6" w:themeFill="background2"/>
          </w:tcPr>
          <w:p w14:paraId="335BDC36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4D38">
              <w:rPr>
                <w:rFonts w:cstheme="minorHAnsi"/>
                <w:b/>
                <w:bCs/>
                <w:sz w:val="20"/>
                <w:szCs w:val="20"/>
              </w:rPr>
              <w:t>Hyphens</w:t>
            </w:r>
          </w:p>
        </w:tc>
        <w:tc>
          <w:tcPr>
            <w:tcW w:w="1920" w:type="dxa"/>
            <w:shd w:val="clear" w:color="auto" w:fill="E7E6E6" w:themeFill="background2"/>
          </w:tcPr>
          <w:p w14:paraId="661BDE0E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  <w:sz w:val="20"/>
                <w:szCs w:val="20"/>
              </w:rPr>
            </w:pPr>
            <w:r w:rsidRPr="00094D38">
              <w:rPr>
                <w:rFonts w:cstheme="minorHAnsi"/>
                <w:b/>
                <w:bCs/>
                <w:sz w:val="20"/>
                <w:szCs w:val="20"/>
              </w:rPr>
              <w:t>Statutory Words</w:t>
            </w:r>
          </w:p>
        </w:tc>
      </w:tr>
      <w:tr w:rsidR="00094D38" w14:paraId="0DEB11CA" w14:textId="77777777" w:rsidTr="00757083">
        <w:tc>
          <w:tcPr>
            <w:tcW w:w="1920" w:type="dxa"/>
          </w:tcPr>
          <w:p w14:paraId="0793FB53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09B31DDE" w14:textId="3499B3D0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advice</w:t>
            </w:r>
          </w:p>
          <w:p w14:paraId="378D7882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advise</w:t>
            </w:r>
          </w:p>
          <w:p w14:paraId="4954E92B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device</w:t>
            </w:r>
          </w:p>
          <w:p w14:paraId="5981FD92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devise</w:t>
            </w:r>
          </w:p>
          <w:p w14:paraId="6AE9B9E8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licence</w:t>
            </w:r>
          </w:p>
          <w:p w14:paraId="238DDA64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license</w:t>
            </w:r>
          </w:p>
          <w:p w14:paraId="13FFF164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practice</w:t>
            </w:r>
          </w:p>
          <w:p w14:paraId="5CDC529B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practise</w:t>
            </w:r>
          </w:p>
          <w:p w14:paraId="0B59F6E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prophecy</w:t>
            </w:r>
          </w:p>
          <w:p w14:paraId="1560BECD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prophesy</w:t>
            </w:r>
          </w:p>
        </w:tc>
        <w:tc>
          <w:tcPr>
            <w:tcW w:w="1920" w:type="dxa"/>
          </w:tcPr>
          <w:p w14:paraId="26CF7DF9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3B8486A1" w14:textId="531D5194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observant</w:t>
            </w:r>
          </w:p>
          <w:p w14:paraId="662DA54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observance</w:t>
            </w:r>
          </w:p>
          <w:p w14:paraId="0029957E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expectant</w:t>
            </w:r>
          </w:p>
          <w:p w14:paraId="5658C54F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expectancy</w:t>
            </w:r>
          </w:p>
          <w:p w14:paraId="26964CEE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hesitant</w:t>
            </w:r>
          </w:p>
          <w:p w14:paraId="6F121788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hesitancy</w:t>
            </w:r>
          </w:p>
          <w:p w14:paraId="241DAAC7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tolerant</w:t>
            </w:r>
          </w:p>
          <w:p w14:paraId="212D5D33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tolerance</w:t>
            </w:r>
          </w:p>
          <w:p w14:paraId="645D3D40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relevant</w:t>
            </w:r>
          </w:p>
          <w:p w14:paraId="6803A447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relevance</w:t>
            </w:r>
          </w:p>
        </w:tc>
        <w:tc>
          <w:tcPr>
            <w:tcW w:w="1920" w:type="dxa"/>
          </w:tcPr>
          <w:p w14:paraId="56D43DE8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6EC22470" w14:textId="01207FD2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innocent</w:t>
            </w:r>
          </w:p>
          <w:p w14:paraId="28FCC510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innocence</w:t>
            </w:r>
          </w:p>
          <w:p w14:paraId="0420D1B4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decent</w:t>
            </w:r>
          </w:p>
          <w:p w14:paraId="7A19A687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decency</w:t>
            </w:r>
          </w:p>
          <w:p w14:paraId="45167577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excellent</w:t>
            </w:r>
          </w:p>
          <w:p w14:paraId="09A529C7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excellence</w:t>
            </w:r>
          </w:p>
          <w:p w14:paraId="20407F14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confident</w:t>
            </w:r>
          </w:p>
          <w:p w14:paraId="6557D630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confidence</w:t>
            </w:r>
          </w:p>
          <w:p w14:paraId="75C0EAEB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existent</w:t>
            </w:r>
          </w:p>
          <w:p w14:paraId="05012067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existence</w:t>
            </w:r>
          </w:p>
        </w:tc>
        <w:tc>
          <w:tcPr>
            <w:tcW w:w="1920" w:type="dxa"/>
          </w:tcPr>
          <w:p w14:paraId="6D0612D4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1744B99B" w14:textId="2757C3FA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co-operate</w:t>
            </w:r>
          </w:p>
          <w:p w14:paraId="42912CE6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co-ordinate</w:t>
            </w:r>
          </w:p>
          <w:p w14:paraId="5674593B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co-own</w:t>
            </w:r>
          </w:p>
          <w:p w14:paraId="489018EE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co-author</w:t>
            </w:r>
          </w:p>
          <w:p w14:paraId="5B193CE6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re-enter</w:t>
            </w:r>
          </w:p>
          <w:p w14:paraId="7242269B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re-educate</w:t>
            </w:r>
          </w:p>
          <w:p w14:paraId="6ED00D74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re-examine</w:t>
            </w:r>
          </w:p>
          <w:p w14:paraId="3EA112CD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re-evaluate</w:t>
            </w:r>
          </w:p>
          <w:p w14:paraId="445B1F75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re-energise</w:t>
            </w:r>
          </w:p>
          <w:p w14:paraId="76D2B54D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re-elect</w:t>
            </w:r>
          </w:p>
        </w:tc>
        <w:tc>
          <w:tcPr>
            <w:tcW w:w="1920" w:type="dxa"/>
          </w:tcPr>
          <w:p w14:paraId="1E9177F7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0C823719" w14:textId="1D0D3405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man-eating</w:t>
            </w:r>
          </w:p>
          <w:p w14:paraId="7A8871C0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free-range</w:t>
            </w:r>
          </w:p>
          <w:p w14:paraId="5F80D16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rock-bottom</w:t>
            </w:r>
          </w:p>
          <w:p w14:paraId="6BED4F2D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red-hot</w:t>
            </w:r>
          </w:p>
          <w:p w14:paraId="0A03627E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pig-headed</w:t>
            </w:r>
          </w:p>
          <w:p w14:paraId="3EE63A0A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tight-fisted</w:t>
            </w:r>
          </w:p>
          <w:p w14:paraId="214D694D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cold-hearted</w:t>
            </w:r>
          </w:p>
          <w:p w14:paraId="31CD766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stone-faced</w:t>
            </w:r>
          </w:p>
          <w:p w14:paraId="3243450D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green-eyed</w:t>
            </w:r>
          </w:p>
          <w:p w14:paraId="59BCC715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b/>
                <w:bCs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short-tempered</w:t>
            </w:r>
          </w:p>
        </w:tc>
        <w:tc>
          <w:tcPr>
            <w:tcW w:w="1920" w:type="dxa"/>
          </w:tcPr>
          <w:p w14:paraId="0B45CE18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3A2E55C8" w14:textId="4DB3F188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correspond</w:t>
            </w:r>
          </w:p>
          <w:p w14:paraId="1E9DBBBD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embarrass</w:t>
            </w:r>
          </w:p>
          <w:p w14:paraId="24381296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equipped</w:t>
            </w:r>
          </w:p>
          <w:p w14:paraId="162DBE9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exaggerate</w:t>
            </w:r>
          </w:p>
          <w:p w14:paraId="73F46B62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harass</w:t>
            </w:r>
          </w:p>
          <w:p w14:paraId="02C87CFA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immediate</w:t>
            </w:r>
          </w:p>
          <w:p w14:paraId="606F255C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interrupt</w:t>
            </w:r>
          </w:p>
          <w:p w14:paraId="22F93083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marvellous</w:t>
            </w:r>
          </w:p>
          <w:p w14:paraId="4CC6E642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occur</w:t>
            </w:r>
          </w:p>
          <w:p w14:paraId="6FEA8CCF" w14:textId="77777777" w:rsid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profession</w:t>
            </w:r>
          </w:p>
          <w:p w14:paraId="057C558F" w14:textId="77777777" w:rsidR="001256DC" w:rsidRPr="00094D38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  <w:tr w:rsidR="00094D38" w14:paraId="77BBE2E8" w14:textId="77777777" w:rsidTr="001256DC">
        <w:tc>
          <w:tcPr>
            <w:tcW w:w="1920" w:type="dxa"/>
            <w:shd w:val="clear" w:color="auto" w:fill="DEEAF6" w:themeFill="accent1" w:themeFillTint="33"/>
          </w:tcPr>
          <w:p w14:paraId="0E1626C3" w14:textId="77777777" w:rsidR="00094D38" w:rsidRPr="00811E3D" w:rsidRDefault="00094D38" w:rsidP="008B6FE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7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02D9B90C" w14:textId="77777777" w:rsidR="00094D38" w:rsidRPr="00811E3D" w:rsidRDefault="00094D38" w:rsidP="008B6FE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8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759CA94B" w14:textId="77777777" w:rsidR="00094D38" w:rsidRPr="00811E3D" w:rsidRDefault="00094D38" w:rsidP="008B6FE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9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16179B56" w14:textId="77777777" w:rsidR="00094D38" w:rsidRPr="00811E3D" w:rsidRDefault="00094D38" w:rsidP="008B6FE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10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22AEEAD1" w14:textId="77777777" w:rsidR="00094D38" w:rsidRPr="00811E3D" w:rsidRDefault="00094D38" w:rsidP="008B6FE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Week 11</w:t>
            </w:r>
          </w:p>
        </w:tc>
        <w:tc>
          <w:tcPr>
            <w:tcW w:w="1920" w:type="dxa"/>
            <w:shd w:val="clear" w:color="auto" w:fill="DEEAF6" w:themeFill="accent1" w:themeFillTint="33"/>
          </w:tcPr>
          <w:p w14:paraId="2B730CB9" w14:textId="77777777" w:rsidR="00094D38" w:rsidRPr="00811E3D" w:rsidRDefault="00094D38" w:rsidP="008B6FE5">
            <w:pPr>
              <w:pStyle w:val="NoSpacing"/>
              <w:jc w:val="center"/>
              <w:rPr>
                <w:b/>
                <w:bCs/>
                <w:sz w:val="28"/>
                <w:szCs w:val="28"/>
              </w:rPr>
            </w:pPr>
            <w:r w:rsidRPr="00811E3D">
              <w:rPr>
                <w:b/>
                <w:bCs/>
                <w:sz w:val="28"/>
                <w:szCs w:val="28"/>
              </w:rPr>
              <w:t>Week 12</w:t>
            </w:r>
          </w:p>
        </w:tc>
      </w:tr>
      <w:tr w:rsidR="00094D38" w14:paraId="25FCCE63" w14:textId="77777777" w:rsidTr="001256DC">
        <w:tc>
          <w:tcPr>
            <w:tcW w:w="1920" w:type="dxa"/>
            <w:shd w:val="clear" w:color="auto" w:fill="E7E6E6" w:themeFill="background2"/>
          </w:tcPr>
          <w:p w14:paraId="7DFCC5FB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</w:rPr>
            </w:pPr>
            <w:r w:rsidRPr="00094D38">
              <w:rPr>
                <w:rFonts w:cstheme="minorHAnsi"/>
                <w:b/>
                <w:bCs/>
              </w:rPr>
              <w:t>Words ending in -able</w:t>
            </w:r>
          </w:p>
        </w:tc>
        <w:tc>
          <w:tcPr>
            <w:tcW w:w="1920" w:type="dxa"/>
            <w:shd w:val="clear" w:color="auto" w:fill="E7E6E6" w:themeFill="background2"/>
          </w:tcPr>
          <w:p w14:paraId="65441702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</w:rPr>
            </w:pPr>
            <w:r w:rsidRPr="00094D38">
              <w:rPr>
                <w:rFonts w:cstheme="minorHAnsi"/>
                <w:b/>
                <w:bCs/>
              </w:rPr>
              <w:t>Words ending in ably</w:t>
            </w:r>
          </w:p>
        </w:tc>
        <w:tc>
          <w:tcPr>
            <w:tcW w:w="1920" w:type="dxa"/>
            <w:shd w:val="clear" w:color="auto" w:fill="E7E6E6" w:themeFill="background2"/>
          </w:tcPr>
          <w:p w14:paraId="00338611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</w:rPr>
            </w:pPr>
            <w:r w:rsidRPr="00094D38">
              <w:rPr>
                <w:rFonts w:cstheme="minorHAnsi"/>
                <w:b/>
                <w:bCs/>
              </w:rPr>
              <w:t>Creating diminutives</w:t>
            </w:r>
          </w:p>
        </w:tc>
        <w:tc>
          <w:tcPr>
            <w:tcW w:w="1920" w:type="dxa"/>
            <w:shd w:val="clear" w:color="auto" w:fill="E7E6E6" w:themeFill="background2"/>
          </w:tcPr>
          <w:p w14:paraId="53AAE196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</w:rPr>
            </w:pPr>
            <w:r w:rsidRPr="00094D38">
              <w:rPr>
                <w:rFonts w:cstheme="minorHAnsi"/>
                <w:b/>
                <w:bCs/>
              </w:rPr>
              <w:t>Silent letters</w:t>
            </w:r>
          </w:p>
        </w:tc>
        <w:tc>
          <w:tcPr>
            <w:tcW w:w="1920" w:type="dxa"/>
            <w:shd w:val="clear" w:color="auto" w:fill="E7E6E6" w:themeFill="background2"/>
          </w:tcPr>
          <w:p w14:paraId="5D9D2629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</w:rPr>
            </w:pPr>
            <w:r w:rsidRPr="00094D38">
              <w:rPr>
                <w:rFonts w:eastAsiaTheme="minorEastAsia" w:cstheme="minorHAnsi"/>
                <w:b/>
                <w:bCs/>
              </w:rPr>
              <w:t>Apostrophes for contractions</w:t>
            </w:r>
          </w:p>
        </w:tc>
        <w:tc>
          <w:tcPr>
            <w:tcW w:w="1920" w:type="dxa"/>
            <w:shd w:val="clear" w:color="auto" w:fill="E7E6E6" w:themeFill="background2"/>
          </w:tcPr>
          <w:p w14:paraId="70CDE5FB" w14:textId="77777777" w:rsidR="00094D38" w:rsidRPr="00094D38" w:rsidRDefault="00094D38" w:rsidP="00094D38">
            <w:pPr>
              <w:jc w:val="center"/>
              <w:rPr>
                <w:rFonts w:cstheme="minorHAnsi"/>
                <w:b/>
                <w:bCs/>
              </w:rPr>
            </w:pPr>
            <w:r w:rsidRPr="00094D38">
              <w:rPr>
                <w:rFonts w:cstheme="minorHAnsi"/>
                <w:b/>
                <w:bCs/>
              </w:rPr>
              <w:t>Statutory words</w:t>
            </w:r>
          </w:p>
        </w:tc>
      </w:tr>
      <w:tr w:rsidR="00094D38" w14:paraId="2C013E1B" w14:textId="77777777" w:rsidTr="00757083">
        <w:tc>
          <w:tcPr>
            <w:tcW w:w="1920" w:type="dxa"/>
          </w:tcPr>
          <w:p w14:paraId="7C3FC20F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6E867DB6" w14:textId="1428CCA6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applicable</w:t>
            </w:r>
          </w:p>
          <w:p w14:paraId="38918F7A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tolerable</w:t>
            </w:r>
          </w:p>
          <w:p w14:paraId="433A0593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operable</w:t>
            </w:r>
          </w:p>
          <w:p w14:paraId="23F4B278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considerable dependable comfortable reasonable</w:t>
            </w:r>
          </w:p>
          <w:p w14:paraId="7D6F65CE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perishable</w:t>
            </w:r>
          </w:p>
          <w:p w14:paraId="35A1833A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breakable</w:t>
            </w:r>
          </w:p>
          <w:p w14:paraId="1034176C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fashionable</w:t>
            </w:r>
          </w:p>
        </w:tc>
        <w:tc>
          <w:tcPr>
            <w:tcW w:w="1920" w:type="dxa"/>
          </w:tcPr>
          <w:p w14:paraId="11F12661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39734B6C" w14:textId="3504BDC6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adorably</w:t>
            </w:r>
          </w:p>
          <w:p w14:paraId="17214920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valuably</w:t>
            </w:r>
          </w:p>
          <w:p w14:paraId="72FF10C3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believably</w:t>
            </w:r>
          </w:p>
          <w:p w14:paraId="3E32F543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considerably</w:t>
            </w:r>
          </w:p>
          <w:p w14:paraId="43F7DEE3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tolerably</w:t>
            </w:r>
          </w:p>
          <w:p w14:paraId="172E7240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changeably</w:t>
            </w:r>
          </w:p>
          <w:p w14:paraId="6BE1B52C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noticeably</w:t>
            </w:r>
          </w:p>
          <w:p w14:paraId="4CF05477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dependably comfortably</w:t>
            </w:r>
          </w:p>
          <w:p w14:paraId="3AE54042" w14:textId="77777777" w:rsidR="00094D38" w:rsidRPr="00094D38" w:rsidRDefault="00094D38" w:rsidP="001256DC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reasonably</w:t>
            </w:r>
          </w:p>
        </w:tc>
        <w:tc>
          <w:tcPr>
            <w:tcW w:w="1920" w:type="dxa"/>
          </w:tcPr>
          <w:p w14:paraId="7AE662CB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07DEF474" w14:textId="6B5A1BB8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minibus</w:t>
            </w:r>
          </w:p>
          <w:p w14:paraId="0F54BCC4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miniskirt</w:t>
            </w:r>
          </w:p>
          <w:p w14:paraId="40DA6EA4" w14:textId="594BCBCD" w:rsidR="00094D38" w:rsidRPr="00094D38" w:rsidRDefault="006E5ACD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minivan</w:t>
            </w:r>
          </w:p>
          <w:p w14:paraId="16D34F57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minibeast</w:t>
            </w:r>
          </w:p>
          <w:p w14:paraId="43977434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minicab</w:t>
            </w:r>
          </w:p>
          <w:p w14:paraId="2451C031" w14:textId="12BCB9AC" w:rsidR="00094D38" w:rsidRPr="00094D38" w:rsidRDefault="006E5ACD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minifridge</w:t>
            </w:r>
            <w:r w:rsidR="00EB63F6">
              <w:rPr>
                <w:rFonts w:cstheme="minorHAnsi"/>
                <w:sz w:val="24"/>
                <w:szCs w:val="24"/>
              </w:rPr>
              <w:t xml:space="preserve"> </w:t>
            </w:r>
          </w:p>
          <w:p w14:paraId="6F46CE59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microscope</w:t>
            </w:r>
          </w:p>
          <w:p w14:paraId="0A670F2B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microchip</w:t>
            </w:r>
          </w:p>
          <w:p w14:paraId="2EBD8837" w14:textId="77777777" w:rsidR="00094D38" w:rsidRPr="00094D38" w:rsidRDefault="00094D38" w:rsidP="001256DC">
            <w:pPr>
              <w:spacing w:line="276" w:lineRule="auto"/>
              <w:jc w:val="center"/>
              <w:rPr>
                <w:rFonts w:eastAsiaTheme="minorEastAsia"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microphone microwave</w:t>
            </w:r>
          </w:p>
        </w:tc>
        <w:tc>
          <w:tcPr>
            <w:tcW w:w="1920" w:type="dxa"/>
          </w:tcPr>
          <w:p w14:paraId="1CD16727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381F642C" w14:textId="7368F6CF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rhythm</w:t>
            </w:r>
          </w:p>
          <w:p w14:paraId="2752BCAF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muscle</w:t>
            </w:r>
          </w:p>
          <w:p w14:paraId="2C1D511A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vehicle</w:t>
            </w:r>
          </w:p>
          <w:p w14:paraId="7BBD2FE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foreign</w:t>
            </w:r>
          </w:p>
          <w:p w14:paraId="23E2B7FC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neighbour</w:t>
            </w:r>
          </w:p>
          <w:p w14:paraId="4BB91217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thorough</w:t>
            </w:r>
          </w:p>
          <w:p w14:paraId="15F7EA8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hymn</w:t>
            </w:r>
          </w:p>
          <w:p w14:paraId="62EC0AC9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whistle</w:t>
            </w:r>
          </w:p>
          <w:p w14:paraId="1466BC8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castle</w:t>
            </w:r>
          </w:p>
          <w:p w14:paraId="445A6187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gnome</w:t>
            </w:r>
          </w:p>
        </w:tc>
        <w:tc>
          <w:tcPr>
            <w:tcW w:w="1920" w:type="dxa"/>
          </w:tcPr>
          <w:p w14:paraId="433B3226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</w:p>
          <w:p w14:paraId="5A5C4884" w14:textId="286EF1B3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you’re</w:t>
            </w:r>
          </w:p>
          <w:p w14:paraId="2156CCF1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you’ve</w:t>
            </w:r>
          </w:p>
          <w:p w14:paraId="1A00FCFD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we’re</w:t>
            </w:r>
          </w:p>
          <w:p w14:paraId="32F63BAB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they’re</w:t>
            </w:r>
          </w:p>
          <w:p w14:paraId="2B5BED15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they’ll</w:t>
            </w:r>
          </w:p>
          <w:p w14:paraId="00A30FEE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would’ve</w:t>
            </w:r>
          </w:p>
          <w:p w14:paraId="0AA6D403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there’s</w:t>
            </w:r>
          </w:p>
          <w:p w14:paraId="3D20338F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don’t</w:t>
            </w:r>
          </w:p>
          <w:p w14:paraId="1766CA55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can’t</w:t>
            </w:r>
          </w:p>
          <w:p w14:paraId="5D6CE4B6" w14:textId="77777777" w:rsidR="00094D38" w:rsidRPr="00094D38" w:rsidRDefault="00094D38" w:rsidP="001256DC">
            <w:pPr>
              <w:spacing w:line="276" w:lineRule="auto"/>
              <w:jc w:val="center"/>
              <w:rPr>
                <w:rFonts w:cstheme="minorHAnsi"/>
                <w:sz w:val="24"/>
                <w:szCs w:val="24"/>
              </w:rPr>
            </w:pPr>
            <w:r w:rsidRPr="00094D38">
              <w:rPr>
                <w:rFonts w:cstheme="minorHAnsi"/>
                <w:sz w:val="24"/>
                <w:szCs w:val="24"/>
              </w:rPr>
              <w:t>should’ve</w:t>
            </w:r>
          </w:p>
        </w:tc>
        <w:tc>
          <w:tcPr>
            <w:tcW w:w="1920" w:type="dxa"/>
          </w:tcPr>
          <w:p w14:paraId="7D5B4770" w14:textId="77777777" w:rsidR="001256DC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  <w:p w14:paraId="358EFF0C" w14:textId="50FFB8A4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average</w:t>
            </w:r>
          </w:p>
          <w:p w14:paraId="49DB3C89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desperate</w:t>
            </w:r>
          </w:p>
          <w:p w14:paraId="7AAE310D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determined</w:t>
            </w:r>
          </w:p>
          <w:p w14:paraId="079CC566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interfere</w:t>
            </w:r>
          </w:p>
          <w:p w14:paraId="244D8F55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persuade</w:t>
            </w:r>
          </w:p>
          <w:p w14:paraId="4E8068F9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shoulder</w:t>
            </w:r>
          </w:p>
          <w:p w14:paraId="2F480208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sincere</w:t>
            </w:r>
          </w:p>
          <w:p w14:paraId="7882C41F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bargain</w:t>
            </w:r>
          </w:p>
          <w:p w14:paraId="4BAAC396" w14:textId="77777777" w:rsidR="00094D38" w:rsidRP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familiar</w:t>
            </w:r>
          </w:p>
          <w:p w14:paraId="28003803" w14:textId="77777777" w:rsidR="00094D38" w:rsidRDefault="00094D38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  <w:r w:rsidRPr="00094D38">
              <w:rPr>
                <w:rFonts w:cstheme="minorHAnsi"/>
                <w:b/>
                <w:bCs/>
                <w:color w:val="FF0000"/>
                <w:sz w:val="24"/>
                <w:szCs w:val="24"/>
              </w:rPr>
              <w:t>secretary</w:t>
            </w:r>
          </w:p>
          <w:p w14:paraId="711E21BD" w14:textId="77777777" w:rsidR="001256DC" w:rsidRPr="00094D38" w:rsidRDefault="001256DC" w:rsidP="001256DC">
            <w:pPr>
              <w:pStyle w:val="NoSpacing"/>
              <w:spacing w:line="276" w:lineRule="auto"/>
              <w:jc w:val="center"/>
              <w:rPr>
                <w:rFonts w:cstheme="minorHAnsi"/>
                <w:b/>
                <w:bCs/>
                <w:color w:val="FF0000"/>
                <w:sz w:val="24"/>
                <w:szCs w:val="24"/>
              </w:rPr>
            </w:pPr>
          </w:p>
        </w:tc>
      </w:tr>
    </w:tbl>
    <w:p w14:paraId="46B861C2" w14:textId="77777777" w:rsidR="00094D38" w:rsidRDefault="00094D38" w:rsidP="00094D38"/>
    <w:p w14:paraId="2A8B220D" w14:textId="58666416" w:rsidR="00094D38" w:rsidRPr="00B749B0" w:rsidRDefault="00094D38" w:rsidP="00FE18C3">
      <w:pPr>
        <w:jc w:val="center"/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NB- </w:t>
      </w:r>
      <w:r w:rsidRPr="001256DC">
        <w:rPr>
          <w:rFonts w:ascii="Monster Phonics Regular" w:hAnsi="Monster Phonics Regular" w:cs="Monster Phonics Regular"/>
          <w:b/>
          <w:color w:val="FF0000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RED WORDS 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ARE THE YEAR </w:t>
      </w:r>
      <w:r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5 &amp; 6</w:t>
      </w:r>
      <w:r w:rsidRPr="00B749B0">
        <w:rPr>
          <w:rFonts w:ascii="Monster Phonics Regular" w:hAnsi="Monster Phonics Regular" w:cs="Monster Phonics Regular"/>
          <w:b/>
          <w:color w:val="000000" w:themeColor="text1"/>
          <w:sz w:val="28"/>
          <w:szCs w:val="28"/>
          <w:u w:val="single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STATUTORY WORDS COVERED</w:t>
      </w:r>
    </w:p>
    <w:p w14:paraId="36A606A5" w14:textId="77777777" w:rsidR="00094D38" w:rsidRDefault="00094D38" w:rsidP="00094D38"/>
    <w:p w14:paraId="1A59AB14" w14:textId="77777777" w:rsidR="00570C8B" w:rsidRDefault="00570C8B"/>
    <w:sectPr w:rsidR="00570C8B">
      <w:headerReference w:type="default" r:id="rId6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502EFB4" w14:textId="77777777" w:rsidR="00C5405D" w:rsidRDefault="00C5405D" w:rsidP="001256DC">
      <w:pPr>
        <w:spacing w:after="0" w:line="240" w:lineRule="auto"/>
      </w:pPr>
      <w:r>
        <w:separator/>
      </w:r>
    </w:p>
  </w:endnote>
  <w:endnote w:type="continuationSeparator" w:id="0">
    <w:p w14:paraId="6B27680B" w14:textId="77777777" w:rsidR="00C5405D" w:rsidRDefault="00C5405D" w:rsidP="001256D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onster Phonics Regular">
    <w:panose1 w:val="02000000000000000000"/>
    <w:charset w:val="00"/>
    <w:family w:val="modern"/>
    <w:notTrueType/>
    <w:pitch w:val="variable"/>
    <w:sig w:usb0="A10002AF" w:usb1="500078FB" w:usb2="00000000" w:usb3="00000000" w:csb0="0001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D7C7BC0" w14:textId="77777777" w:rsidR="00C5405D" w:rsidRDefault="00C5405D" w:rsidP="001256DC">
      <w:pPr>
        <w:spacing w:after="0" w:line="240" w:lineRule="auto"/>
      </w:pPr>
      <w:r>
        <w:separator/>
      </w:r>
    </w:p>
  </w:footnote>
  <w:footnote w:type="continuationSeparator" w:id="0">
    <w:p w14:paraId="4EE56949" w14:textId="77777777" w:rsidR="00C5405D" w:rsidRDefault="00C5405D" w:rsidP="001256D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BCE60F" w14:textId="77777777" w:rsidR="001256DC" w:rsidRDefault="001256DC" w:rsidP="001256DC">
    <w:pPr>
      <w:pStyle w:val="Header"/>
      <w:rPr>
        <w:b/>
        <w:bCs/>
        <w:sz w:val="52"/>
        <w:szCs w:val="52"/>
      </w:rPr>
    </w:pPr>
    <w:r>
      <w:rPr>
        <w:noProof/>
        <w:sz w:val="56"/>
        <w:szCs w:val="56"/>
      </w:rPr>
      <w:drawing>
        <wp:anchor distT="0" distB="0" distL="114300" distR="114300" simplePos="0" relativeHeight="251659264" behindDoc="1" locked="0" layoutInCell="1" allowOverlap="1" wp14:anchorId="75D2C63B" wp14:editId="320BBE25">
          <wp:simplePos x="0" y="0"/>
          <wp:positionH relativeFrom="column">
            <wp:posOffset>-685800</wp:posOffset>
          </wp:positionH>
          <wp:positionV relativeFrom="paragraph">
            <wp:posOffset>-359229</wp:posOffset>
          </wp:positionV>
          <wp:extent cx="975360" cy="914400"/>
          <wp:effectExtent l="0" t="0" r="0" b="0"/>
          <wp:wrapNone/>
          <wp:docPr id="614294147" name="Picture 5" descr="A blue circle with a yellow star and red circle with white text&#10;&#10;Description automatically generate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14294147" name="Picture 5" descr="A blue circle with a yellow star and red circle with white text&#10;&#10;Description automatically generated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75360" cy="9144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sz w:val="56"/>
        <w:szCs w:val="56"/>
      </w:rPr>
      <w:t xml:space="preserve">      </w:t>
    </w:r>
    <w:r w:rsidRPr="00C348D4">
      <w:rPr>
        <w:b/>
        <w:bCs/>
        <w:sz w:val="52"/>
        <w:szCs w:val="52"/>
      </w:rPr>
      <w:t xml:space="preserve">Superhero Spelling – Termly Overview  </w:t>
    </w:r>
  </w:p>
  <w:p w14:paraId="3E82C26D" w14:textId="77777777" w:rsidR="001256DC" w:rsidRDefault="001256DC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22E0"/>
    <w:rsid w:val="00094D38"/>
    <w:rsid w:val="001256DC"/>
    <w:rsid w:val="002830B7"/>
    <w:rsid w:val="004022E0"/>
    <w:rsid w:val="00444846"/>
    <w:rsid w:val="00570C8B"/>
    <w:rsid w:val="006672F6"/>
    <w:rsid w:val="006E5ACD"/>
    <w:rsid w:val="00757083"/>
    <w:rsid w:val="00C5405D"/>
    <w:rsid w:val="00E21024"/>
    <w:rsid w:val="00EB63F6"/>
    <w:rsid w:val="00FE18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539D1EA"/>
  <w15:chartTrackingRefBased/>
  <w15:docId w15:val="{8AB6D4EC-877A-435B-A5C7-F3BCF9342B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4D38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094D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094D38"/>
    <w:pPr>
      <w:spacing w:after="0" w:line="240" w:lineRule="auto"/>
    </w:pPr>
    <w:rPr>
      <w:kern w:val="2"/>
      <w:lang w:val="en-GB"/>
      <w14:ligatures w14:val="standardContextual"/>
    </w:rPr>
  </w:style>
  <w:style w:type="paragraph" w:styleId="Header">
    <w:name w:val="header"/>
    <w:basedOn w:val="Normal"/>
    <w:link w:val="HeaderChar"/>
    <w:uiPriority w:val="99"/>
    <w:unhideWhenUsed/>
    <w:rsid w:val="0012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256DC"/>
  </w:style>
  <w:style w:type="paragraph" w:styleId="Footer">
    <w:name w:val="footer"/>
    <w:basedOn w:val="Normal"/>
    <w:link w:val="FooterChar"/>
    <w:uiPriority w:val="99"/>
    <w:unhideWhenUsed/>
    <w:rsid w:val="001256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256D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234</Words>
  <Characters>1335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account</dc:creator>
  <cp:keywords/>
  <dc:description/>
  <cp:lastModifiedBy>Becky Elkin</cp:lastModifiedBy>
  <cp:revision>5</cp:revision>
  <dcterms:created xsi:type="dcterms:W3CDTF">2023-08-30T07:36:00Z</dcterms:created>
  <dcterms:modified xsi:type="dcterms:W3CDTF">2023-11-14T12:34:00Z</dcterms:modified>
</cp:coreProperties>
</file>